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99" w:rsidRDefault="007F2502">
      <w:pPr>
        <w:rPr>
          <w:rFonts w:cs="Arial"/>
          <w:b/>
          <w:sz w:val="28"/>
          <w:szCs w:val="28"/>
        </w:rPr>
      </w:pPr>
      <w:r>
        <w:rPr>
          <w:noProof/>
          <w:lang w:eastAsia="en-AU"/>
        </w:rPr>
        <w:drawing>
          <wp:inline distT="0" distB="0" distL="0" distR="0">
            <wp:extent cx="1928813" cy="771525"/>
            <wp:effectExtent l="0" t="0" r="0" b="0"/>
            <wp:docPr id="5" name="Picture 5" descr="NewLogo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LogoHor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0668" cy="772267"/>
                    </a:xfrm>
                    <a:prstGeom prst="rect">
                      <a:avLst/>
                    </a:prstGeom>
                    <a:noFill/>
                    <a:ln>
                      <a:noFill/>
                    </a:ln>
                  </pic:spPr>
                </pic:pic>
              </a:graphicData>
            </a:graphic>
          </wp:inline>
        </w:drawing>
      </w:r>
      <w:r w:rsidR="00F43B7D">
        <w:rPr>
          <w:rFonts w:cs="Arial"/>
          <w:b/>
          <w:sz w:val="28"/>
          <w:szCs w:val="28"/>
        </w:rPr>
        <w:t xml:space="preserve">Advertising Events on Township Entry Signs </w:t>
      </w:r>
    </w:p>
    <w:p w:rsidR="00F43B7D" w:rsidRDefault="00F43B7D">
      <w:pPr>
        <w:rPr>
          <w:rFonts w:cs="Arial"/>
          <w:b/>
          <w:sz w:val="28"/>
          <w:szCs w:val="28"/>
        </w:rPr>
      </w:pPr>
    </w:p>
    <w:p w:rsidR="00F43B7D" w:rsidRPr="00F43B7D" w:rsidRDefault="00F43B7D">
      <w:pPr>
        <w:rPr>
          <w:rFonts w:cs="Arial"/>
          <w:b/>
          <w:sz w:val="24"/>
          <w:szCs w:val="28"/>
        </w:rPr>
      </w:pPr>
      <w:r w:rsidRPr="00F43B7D">
        <w:rPr>
          <w:rFonts w:cs="Arial"/>
          <w:b/>
          <w:sz w:val="24"/>
          <w:szCs w:val="28"/>
        </w:rPr>
        <w:t xml:space="preserve">Signs – Community Service Club/Event </w:t>
      </w:r>
      <w:r w:rsidR="008666E9">
        <w:rPr>
          <w:rFonts w:cs="Arial"/>
          <w:b/>
          <w:sz w:val="24"/>
          <w:szCs w:val="28"/>
        </w:rPr>
        <w:t xml:space="preserve">– Major Structures </w:t>
      </w:r>
    </w:p>
    <w:p w:rsidR="00F43B7D" w:rsidRDefault="00F43B7D">
      <w:pPr>
        <w:rPr>
          <w:rFonts w:cs="Arial"/>
          <w:b/>
          <w:sz w:val="28"/>
          <w:szCs w:val="28"/>
        </w:rPr>
      </w:pPr>
    </w:p>
    <w:p w:rsidR="00F43B7D" w:rsidRPr="00F43B7D" w:rsidRDefault="00F43B7D">
      <w:pPr>
        <w:rPr>
          <w:rFonts w:cs="Arial"/>
          <w:sz w:val="24"/>
          <w:szCs w:val="28"/>
        </w:rPr>
      </w:pPr>
      <w:r w:rsidRPr="00F43B7D">
        <w:rPr>
          <w:rFonts w:cs="Arial"/>
          <w:sz w:val="24"/>
          <w:szCs w:val="28"/>
        </w:rPr>
        <w:t xml:space="preserve">The community service signs have been designed with a bracket support to support a slide in corflute sign (or similar). Sign measurements are mm wide x high. </w:t>
      </w:r>
    </w:p>
    <w:p w:rsidR="00F43B7D" w:rsidRPr="00F43B7D" w:rsidRDefault="00F43B7D">
      <w:pPr>
        <w:rPr>
          <w:rFonts w:cs="Arial"/>
          <w:sz w:val="24"/>
          <w:szCs w:val="28"/>
        </w:rPr>
      </w:pPr>
    </w:p>
    <w:p w:rsidR="00AB01EC" w:rsidRPr="00AB01EC" w:rsidRDefault="002C1B80" w:rsidP="00B8604F">
      <w:pPr>
        <w:rPr>
          <w:rFonts w:cs="Arial"/>
          <w:sz w:val="24"/>
          <w:szCs w:val="28"/>
        </w:rPr>
      </w:pPr>
      <w:r>
        <w:rPr>
          <w:rFonts w:cs="Arial"/>
          <w:noProof/>
          <w:sz w:val="24"/>
          <w:szCs w:val="28"/>
          <w:lang w:eastAsia="en-AU"/>
        </w:rPr>
        <w:drawing>
          <wp:anchor distT="36576" distB="36576" distL="36576" distR="36576" simplePos="0" relativeHeight="251655680" behindDoc="1" locked="0" layoutInCell="1" allowOverlap="1">
            <wp:simplePos x="0" y="0"/>
            <wp:positionH relativeFrom="column">
              <wp:posOffset>4815205</wp:posOffset>
            </wp:positionH>
            <wp:positionV relativeFrom="paragraph">
              <wp:posOffset>462280</wp:posOffset>
            </wp:positionV>
            <wp:extent cx="1311275" cy="2057400"/>
            <wp:effectExtent l="0" t="0" r="3175" b="0"/>
            <wp:wrapTight wrapText="bothSides">
              <wp:wrapPolygon edited="0">
                <wp:start x="0" y="0"/>
                <wp:lineTo x="0" y="21400"/>
                <wp:lineTo x="21338" y="21400"/>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26891" t="8041" r="25630"/>
                    <a:stretch/>
                  </pic:blipFill>
                  <pic:spPr bwMode="auto">
                    <a:xfrm>
                      <a:off x="0" y="0"/>
                      <a:ext cx="1311275"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3B7D" w:rsidRPr="00F43B7D">
        <w:rPr>
          <w:rFonts w:cs="Arial"/>
          <w:sz w:val="24"/>
          <w:szCs w:val="28"/>
        </w:rPr>
        <w:t>The community service club/event signs are loc</w:t>
      </w:r>
      <w:r w:rsidR="00373FAF">
        <w:rPr>
          <w:rFonts w:cs="Arial"/>
          <w:sz w:val="24"/>
          <w:szCs w:val="28"/>
        </w:rPr>
        <w:t>a</w:t>
      </w:r>
      <w:r w:rsidR="00F43B7D" w:rsidRPr="00F43B7D">
        <w:rPr>
          <w:rFonts w:cs="Arial"/>
          <w:sz w:val="24"/>
          <w:szCs w:val="28"/>
        </w:rPr>
        <w:t xml:space="preserve">ted at Alexandra, Eildon, Kinglake, Marysville and Yea. </w:t>
      </w:r>
      <w:r w:rsidR="00F43B7D">
        <w:rPr>
          <w:rFonts w:cs="Arial"/>
          <w:sz w:val="24"/>
          <w:szCs w:val="28"/>
        </w:rPr>
        <w:t>Further details of their exact location</w:t>
      </w:r>
      <w:r w:rsidR="00F4203E">
        <w:rPr>
          <w:rFonts w:cs="Arial"/>
          <w:sz w:val="24"/>
          <w:szCs w:val="28"/>
        </w:rPr>
        <w:t xml:space="preserve"> and size</w:t>
      </w:r>
      <w:r w:rsidR="00F43B7D">
        <w:rPr>
          <w:rFonts w:cs="Arial"/>
          <w:sz w:val="24"/>
          <w:szCs w:val="28"/>
        </w:rPr>
        <w:t xml:space="preserve"> can be found below. </w:t>
      </w:r>
    </w:p>
    <w:p w:rsidR="00AB01EC" w:rsidRDefault="00AB01EC" w:rsidP="00B8604F">
      <w:pPr>
        <w:rPr>
          <w:rFonts w:cs="Arial"/>
          <w:b/>
          <w:sz w:val="28"/>
          <w:szCs w:val="28"/>
          <w:u w:val="single"/>
        </w:rPr>
      </w:pPr>
    </w:p>
    <w:p w:rsidR="007173E6" w:rsidRPr="00AB01EC" w:rsidRDefault="007173E6">
      <w:pPr>
        <w:rPr>
          <w:rFonts w:cs="Arial"/>
          <w:b/>
          <w:sz w:val="24"/>
          <w:szCs w:val="28"/>
          <w:u w:val="single"/>
        </w:rPr>
      </w:pPr>
      <w:r w:rsidRPr="00AB01EC">
        <w:rPr>
          <w:rFonts w:cs="Arial"/>
          <w:b/>
          <w:sz w:val="24"/>
          <w:szCs w:val="28"/>
          <w:u w:val="single"/>
        </w:rPr>
        <w:t xml:space="preserve">Alexandra </w:t>
      </w:r>
      <w:r w:rsidR="00603647" w:rsidRPr="00AB01EC">
        <w:rPr>
          <w:rFonts w:cs="Arial"/>
          <w:b/>
          <w:sz w:val="24"/>
          <w:szCs w:val="28"/>
          <w:u w:val="single"/>
        </w:rPr>
        <w:t>(3 entrances)</w:t>
      </w:r>
    </w:p>
    <w:p w:rsidR="007173E6" w:rsidRPr="00AB01EC" w:rsidRDefault="007173E6">
      <w:pPr>
        <w:rPr>
          <w:rFonts w:cs="Arial"/>
          <w:sz w:val="24"/>
          <w:szCs w:val="28"/>
        </w:rPr>
      </w:pPr>
    </w:p>
    <w:p w:rsidR="003B4A1F" w:rsidRPr="002C1B80" w:rsidRDefault="00603647" w:rsidP="003B4A1F">
      <w:pPr>
        <w:pStyle w:val="ListParagraph"/>
        <w:numPr>
          <w:ilvl w:val="0"/>
          <w:numId w:val="1"/>
        </w:numPr>
        <w:rPr>
          <w:rFonts w:cs="Arial"/>
          <w:szCs w:val="28"/>
        </w:rPr>
      </w:pPr>
      <w:r w:rsidRPr="002C1B80">
        <w:rPr>
          <w:rFonts w:cs="Arial"/>
          <w:szCs w:val="28"/>
        </w:rPr>
        <w:t>Goulburn Valley Highway</w:t>
      </w:r>
      <w:r w:rsidR="007173E6" w:rsidRPr="002C1B80">
        <w:rPr>
          <w:rFonts w:cs="Arial"/>
          <w:szCs w:val="28"/>
        </w:rPr>
        <w:t xml:space="preserve"> –between </w:t>
      </w:r>
      <w:r w:rsidRPr="002C1B80">
        <w:rPr>
          <w:rFonts w:cs="Arial"/>
          <w:szCs w:val="28"/>
        </w:rPr>
        <w:t xml:space="preserve">Swann Rd </w:t>
      </w:r>
      <w:r w:rsidR="007173E6" w:rsidRPr="002C1B80">
        <w:rPr>
          <w:rFonts w:cs="Arial"/>
          <w:szCs w:val="28"/>
        </w:rPr>
        <w:t xml:space="preserve">and </w:t>
      </w:r>
      <w:r w:rsidR="003B4A1F" w:rsidRPr="002C1B80">
        <w:rPr>
          <w:rFonts w:cs="Arial"/>
          <w:szCs w:val="28"/>
        </w:rPr>
        <w:t xml:space="preserve">Grant Street </w:t>
      </w:r>
    </w:p>
    <w:p w:rsidR="00603647" w:rsidRPr="002C1B80" w:rsidRDefault="003B4A1F" w:rsidP="003B4A1F">
      <w:pPr>
        <w:pStyle w:val="ListParagraph"/>
        <w:numPr>
          <w:ilvl w:val="0"/>
          <w:numId w:val="1"/>
        </w:numPr>
        <w:rPr>
          <w:rFonts w:cs="Arial"/>
          <w:szCs w:val="28"/>
        </w:rPr>
      </w:pPr>
      <w:r w:rsidRPr="002C1B80">
        <w:rPr>
          <w:rFonts w:cs="Arial"/>
          <w:szCs w:val="28"/>
        </w:rPr>
        <w:t xml:space="preserve">Goulburn Valley Highway </w:t>
      </w:r>
      <w:r w:rsidR="007173E6" w:rsidRPr="002C1B80">
        <w:rPr>
          <w:rFonts w:cs="Arial"/>
          <w:szCs w:val="28"/>
        </w:rPr>
        <w:t>–</w:t>
      </w:r>
      <w:r w:rsidRPr="002C1B80">
        <w:rPr>
          <w:rFonts w:cs="Arial"/>
          <w:szCs w:val="28"/>
        </w:rPr>
        <w:t>between UT Creek Road and Wattle Street</w:t>
      </w:r>
      <w:r w:rsidR="007173E6" w:rsidRPr="002C1B80">
        <w:rPr>
          <w:rFonts w:cs="Arial"/>
          <w:szCs w:val="28"/>
        </w:rPr>
        <w:t xml:space="preserve"> </w:t>
      </w:r>
      <w:r w:rsidRPr="002C1B80">
        <w:rPr>
          <w:rFonts w:cs="Arial"/>
          <w:szCs w:val="28"/>
        </w:rPr>
        <w:t>(in front of Dame Pattie Menzies Centre)</w:t>
      </w:r>
    </w:p>
    <w:p w:rsidR="003B4A1F" w:rsidRPr="002C1B80" w:rsidRDefault="003B4A1F" w:rsidP="003B4A1F">
      <w:pPr>
        <w:pStyle w:val="ListParagraph"/>
        <w:numPr>
          <w:ilvl w:val="0"/>
          <w:numId w:val="1"/>
        </w:numPr>
        <w:rPr>
          <w:rFonts w:cs="Arial"/>
          <w:szCs w:val="28"/>
        </w:rPr>
      </w:pPr>
      <w:r w:rsidRPr="002C1B80">
        <w:rPr>
          <w:rFonts w:cs="Arial"/>
          <w:szCs w:val="28"/>
        </w:rPr>
        <w:t xml:space="preserve">Maroondah Highway – between Girdwood Court and Alexandra Tourist Park </w:t>
      </w:r>
    </w:p>
    <w:p w:rsidR="008D1659" w:rsidRPr="002C1B80" w:rsidRDefault="008D1659">
      <w:pPr>
        <w:rPr>
          <w:b/>
          <w:u w:val="single"/>
        </w:rPr>
      </w:pPr>
    </w:p>
    <w:p w:rsidR="007173E6" w:rsidRPr="002C1B80" w:rsidRDefault="007173E6">
      <w:pPr>
        <w:rPr>
          <w:b/>
          <w:u w:val="single"/>
        </w:rPr>
      </w:pPr>
      <w:r w:rsidRPr="002C1B80">
        <w:rPr>
          <w:b/>
          <w:u w:val="single"/>
        </w:rPr>
        <w:t xml:space="preserve">Marysville </w:t>
      </w:r>
      <w:r w:rsidR="003E5C4A" w:rsidRPr="002C1B80">
        <w:rPr>
          <w:b/>
          <w:u w:val="single"/>
        </w:rPr>
        <w:t>(3</w:t>
      </w:r>
      <w:r w:rsidR="007F2502" w:rsidRPr="002C1B80">
        <w:rPr>
          <w:b/>
          <w:u w:val="single"/>
        </w:rPr>
        <w:t xml:space="preserve"> entrances</w:t>
      </w:r>
      <w:r w:rsidR="003E5C4A" w:rsidRPr="002C1B80">
        <w:rPr>
          <w:b/>
          <w:u w:val="single"/>
        </w:rPr>
        <w:t>)</w:t>
      </w:r>
    </w:p>
    <w:p w:rsidR="002C1B80" w:rsidRPr="002C1B80" w:rsidRDefault="002C1B80">
      <w:pPr>
        <w:rPr>
          <w:b/>
          <w:u w:val="single"/>
        </w:rPr>
      </w:pPr>
    </w:p>
    <w:p w:rsidR="004873F9" w:rsidRPr="002C1B80" w:rsidRDefault="003E5C4A" w:rsidP="0009543E">
      <w:pPr>
        <w:pStyle w:val="ListParagraph"/>
        <w:numPr>
          <w:ilvl w:val="0"/>
          <w:numId w:val="8"/>
        </w:numPr>
      </w:pPr>
      <w:r w:rsidRPr="002C1B80">
        <w:t xml:space="preserve">Buxton-Marysville Road – between Mad Dog Way and Murchison Street </w:t>
      </w:r>
    </w:p>
    <w:p w:rsidR="0009543E" w:rsidRPr="002C1B80" w:rsidRDefault="00F4203E" w:rsidP="0009543E">
      <w:pPr>
        <w:pStyle w:val="ListParagraph"/>
        <w:numPr>
          <w:ilvl w:val="0"/>
          <w:numId w:val="8"/>
        </w:numPr>
      </w:pPr>
      <w:r w:rsidRPr="002C1B80">
        <w:rPr>
          <w:b/>
          <w:noProof/>
          <w:sz w:val="20"/>
          <w:lang w:eastAsia="en-AU"/>
        </w:rPr>
        <w:drawing>
          <wp:anchor distT="0" distB="0" distL="114300" distR="114300" simplePos="0" relativeHeight="251658752" behindDoc="0" locked="0" layoutInCell="1" allowOverlap="1">
            <wp:simplePos x="0" y="0"/>
            <wp:positionH relativeFrom="margin">
              <wp:posOffset>4599940</wp:posOffset>
            </wp:positionH>
            <wp:positionV relativeFrom="paragraph">
              <wp:posOffset>53340</wp:posOffset>
            </wp:positionV>
            <wp:extent cx="1786890" cy="1339215"/>
            <wp:effectExtent l="0" t="4763"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ndi directory.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86890" cy="1339215"/>
                    </a:xfrm>
                    <a:prstGeom prst="rect">
                      <a:avLst/>
                    </a:prstGeom>
                  </pic:spPr>
                </pic:pic>
              </a:graphicData>
            </a:graphic>
            <wp14:sizeRelH relativeFrom="page">
              <wp14:pctWidth>0</wp14:pctWidth>
            </wp14:sizeRelH>
            <wp14:sizeRelV relativeFrom="page">
              <wp14:pctHeight>0</wp14:pctHeight>
            </wp14:sizeRelV>
          </wp:anchor>
        </w:drawing>
      </w:r>
      <w:r w:rsidR="003E5C4A" w:rsidRPr="002C1B80">
        <w:t xml:space="preserve">Marysville Road – between Fiske Street and </w:t>
      </w:r>
      <w:proofErr w:type="spellStart"/>
      <w:r w:rsidR="003E5C4A" w:rsidRPr="002C1B80">
        <w:t>Dowdle</w:t>
      </w:r>
      <w:proofErr w:type="spellEnd"/>
      <w:r w:rsidR="003E5C4A" w:rsidRPr="002C1B80">
        <w:t xml:space="preserve"> Road</w:t>
      </w:r>
    </w:p>
    <w:p w:rsidR="004873F9" w:rsidRPr="002C1B80" w:rsidRDefault="004873F9">
      <w:pPr>
        <w:rPr>
          <w:b/>
          <w:u w:val="single"/>
        </w:rPr>
      </w:pPr>
    </w:p>
    <w:p w:rsidR="007173E6" w:rsidRPr="002C1B80" w:rsidRDefault="007173E6">
      <w:pPr>
        <w:rPr>
          <w:b/>
          <w:u w:val="single"/>
        </w:rPr>
      </w:pPr>
      <w:r w:rsidRPr="002C1B80">
        <w:rPr>
          <w:b/>
          <w:u w:val="single"/>
        </w:rPr>
        <w:t>Yea</w:t>
      </w:r>
      <w:r w:rsidR="007F2502" w:rsidRPr="002C1B80">
        <w:rPr>
          <w:b/>
          <w:u w:val="single"/>
        </w:rPr>
        <w:t xml:space="preserve"> (4</w:t>
      </w:r>
      <w:r w:rsidR="00603647" w:rsidRPr="002C1B80">
        <w:rPr>
          <w:b/>
          <w:u w:val="single"/>
        </w:rPr>
        <w:t xml:space="preserve"> entrances)</w:t>
      </w:r>
    </w:p>
    <w:p w:rsidR="007173E6" w:rsidRPr="002C1B80" w:rsidRDefault="007173E6">
      <w:pPr>
        <w:rPr>
          <w:sz w:val="18"/>
        </w:rPr>
      </w:pPr>
    </w:p>
    <w:p w:rsidR="00A26E2B" w:rsidRPr="002C1B80" w:rsidRDefault="00A26E2B" w:rsidP="00A26E2B">
      <w:pPr>
        <w:pStyle w:val="ListParagraph"/>
        <w:numPr>
          <w:ilvl w:val="0"/>
          <w:numId w:val="2"/>
        </w:numPr>
      </w:pPr>
      <w:r w:rsidRPr="002C1B80">
        <w:t xml:space="preserve">Melba Highway – between Oliver &amp; Miller Street (next to Great Victorian Rail Trail) </w:t>
      </w:r>
    </w:p>
    <w:p w:rsidR="007173E6" w:rsidRPr="002C1B80" w:rsidRDefault="00A26E2B" w:rsidP="00A26E2B">
      <w:pPr>
        <w:pStyle w:val="ListParagraph"/>
        <w:numPr>
          <w:ilvl w:val="0"/>
          <w:numId w:val="2"/>
        </w:numPr>
        <w:rPr>
          <w:sz w:val="18"/>
        </w:rPr>
      </w:pPr>
      <w:r w:rsidRPr="002C1B80">
        <w:rPr>
          <w:rFonts w:cs="Arial"/>
          <w:szCs w:val="28"/>
        </w:rPr>
        <w:t>Whittlesea-Yea Road – between Melbourne Road &amp; Flat Lead Road (next to Yea Bushland Reserve)</w:t>
      </w:r>
    </w:p>
    <w:p w:rsidR="002C1B80" w:rsidRPr="002C1B80" w:rsidRDefault="00A26E2B" w:rsidP="00AB01EC">
      <w:pPr>
        <w:pStyle w:val="ListParagraph"/>
        <w:numPr>
          <w:ilvl w:val="0"/>
          <w:numId w:val="2"/>
        </w:numPr>
        <w:rPr>
          <w:sz w:val="18"/>
        </w:rPr>
      </w:pPr>
      <w:r w:rsidRPr="002C1B80">
        <w:rPr>
          <w:rFonts w:cs="Arial"/>
          <w:szCs w:val="28"/>
        </w:rPr>
        <w:t xml:space="preserve">Goulburn Valley Highway – </w:t>
      </w:r>
      <w:r w:rsidR="00B962DE" w:rsidRPr="002C1B80">
        <w:rPr>
          <w:rFonts w:cs="Arial"/>
          <w:szCs w:val="28"/>
        </w:rPr>
        <w:t>junction of Killingworth Roa</w:t>
      </w:r>
      <w:r w:rsidR="002C1B80">
        <w:rPr>
          <w:rFonts w:cs="Arial"/>
          <w:szCs w:val="28"/>
        </w:rPr>
        <w:t>d</w:t>
      </w:r>
    </w:p>
    <w:p w:rsidR="002C1B80" w:rsidRPr="002C1B80" w:rsidRDefault="002C1B80" w:rsidP="002C1B80">
      <w:pPr>
        <w:rPr>
          <w:b/>
          <w:u w:val="single"/>
        </w:rPr>
      </w:pPr>
    </w:p>
    <w:p w:rsidR="00AB01EC" w:rsidRPr="002C1B80" w:rsidRDefault="002C1B80" w:rsidP="002C1B80">
      <w:pPr>
        <w:rPr>
          <w:sz w:val="18"/>
        </w:rPr>
      </w:pPr>
      <w:r w:rsidRPr="002C1B80">
        <w:rPr>
          <w:noProof/>
          <w:sz w:val="20"/>
          <w:lang w:eastAsia="en-AU"/>
        </w:rPr>
        <w:drawing>
          <wp:anchor distT="36576" distB="36576" distL="36576" distR="36576" simplePos="0" relativeHeight="251656704" behindDoc="1" locked="0" layoutInCell="1" allowOverlap="1">
            <wp:simplePos x="0" y="0"/>
            <wp:positionH relativeFrom="column">
              <wp:posOffset>4815205</wp:posOffset>
            </wp:positionH>
            <wp:positionV relativeFrom="paragraph">
              <wp:posOffset>12065</wp:posOffset>
            </wp:positionV>
            <wp:extent cx="1380490" cy="1876425"/>
            <wp:effectExtent l="0" t="0" r="0" b="9525"/>
            <wp:wrapTight wrapText="bothSides">
              <wp:wrapPolygon edited="0">
                <wp:start x="0" y="0"/>
                <wp:lineTo x="0" y="21490"/>
                <wp:lineTo x="21163" y="21490"/>
                <wp:lineTo x="211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30698" t="10470" r="19801"/>
                    <a:stretch/>
                  </pic:blipFill>
                  <pic:spPr bwMode="auto">
                    <a:xfrm>
                      <a:off x="0" y="0"/>
                      <a:ext cx="1380490" cy="1876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01EC" w:rsidRPr="002C1B80">
        <w:rPr>
          <w:b/>
          <w:u w:val="single"/>
        </w:rPr>
        <w:t xml:space="preserve">Kinglake </w:t>
      </w:r>
      <w:r w:rsidR="007F2502" w:rsidRPr="002C1B80">
        <w:rPr>
          <w:b/>
          <w:u w:val="single"/>
        </w:rPr>
        <w:t>(3</w:t>
      </w:r>
      <w:r w:rsidR="00AB01EC" w:rsidRPr="002C1B80">
        <w:rPr>
          <w:b/>
          <w:u w:val="single"/>
        </w:rPr>
        <w:t xml:space="preserve"> entrances) </w:t>
      </w:r>
    </w:p>
    <w:p w:rsidR="00AB01EC" w:rsidRPr="002C1B80" w:rsidRDefault="00AB01EC" w:rsidP="00AB01EC">
      <w:pPr>
        <w:rPr>
          <w:b/>
          <w:u w:val="single"/>
        </w:rPr>
      </w:pPr>
    </w:p>
    <w:p w:rsidR="00AB01EC" w:rsidRPr="002C1B80" w:rsidRDefault="00AB01EC" w:rsidP="00AB01EC">
      <w:pPr>
        <w:pStyle w:val="ListParagraph"/>
        <w:numPr>
          <w:ilvl w:val="0"/>
          <w:numId w:val="3"/>
        </w:numPr>
      </w:pPr>
      <w:proofErr w:type="spellStart"/>
      <w:r w:rsidRPr="002C1B80">
        <w:t>Heildleberg</w:t>
      </w:r>
      <w:proofErr w:type="spellEnd"/>
      <w:r w:rsidRPr="002C1B80">
        <w:t xml:space="preserve">- Kinglake Road – between roundabout and Kinglake CFA </w:t>
      </w:r>
    </w:p>
    <w:p w:rsidR="00AB01EC" w:rsidRPr="002C1B80" w:rsidRDefault="00AB01EC" w:rsidP="00AB01EC">
      <w:pPr>
        <w:pStyle w:val="ListParagraph"/>
        <w:numPr>
          <w:ilvl w:val="0"/>
          <w:numId w:val="3"/>
        </w:numPr>
      </w:pPr>
      <w:r w:rsidRPr="002C1B80">
        <w:t xml:space="preserve">Whittlesea-Kinglake Road – between Parkside Road and Shelly Harris Court (in front of </w:t>
      </w:r>
      <w:proofErr w:type="spellStart"/>
      <w:r w:rsidRPr="002C1B80">
        <w:t>Elimatta</w:t>
      </w:r>
      <w:proofErr w:type="spellEnd"/>
      <w:r w:rsidRPr="002C1B80">
        <w:t xml:space="preserve"> Youth Centre) </w:t>
      </w:r>
    </w:p>
    <w:p w:rsidR="00AB01EC" w:rsidRPr="002C1B80" w:rsidRDefault="00AB01EC" w:rsidP="00AB01EC">
      <w:pPr>
        <w:rPr>
          <w:sz w:val="18"/>
        </w:rPr>
      </w:pPr>
    </w:p>
    <w:p w:rsidR="00C35726" w:rsidRPr="002C1B80" w:rsidRDefault="00C35726" w:rsidP="00193FC3">
      <w:pPr>
        <w:rPr>
          <w:b/>
        </w:rPr>
      </w:pPr>
    </w:p>
    <w:p w:rsidR="00193FC3" w:rsidRPr="002C1B80" w:rsidRDefault="00193FC3" w:rsidP="00193FC3">
      <w:pPr>
        <w:rPr>
          <w:b/>
        </w:rPr>
      </w:pPr>
      <w:r w:rsidRPr="002C1B80">
        <w:rPr>
          <w:b/>
        </w:rPr>
        <w:t>Eildon</w:t>
      </w:r>
      <w:r w:rsidR="007F2502" w:rsidRPr="002C1B80">
        <w:rPr>
          <w:b/>
        </w:rPr>
        <w:t xml:space="preserve"> (2</w:t>
      </w:r>
      <w:r w:rsidR="00687CE9" w:rsidRPr="002C1B80">
        <w:rPr>
          <w:b/>
        </w:rPr>
        <w:t xml:space="preserve"> entrance</w:t>
      </w:r>
      <w:r w:rsidR="00354146">
        <w:rPr>
          <w:b/>
        </w:rPr>
        <w:t>s</w:t>
      </w:r>
      <w:bookmarkStart w:id="0" w:name="_GoBack"/>
      <w:bookmarkEnd w:id="0"/>
      <w:r w:rsidR="00687CE9" w:rsidRPr="002C1B80">
        <w:rPr>
          <w:b/>
        </w:rPr>
        <w:t xml:space="preserve">) </w:t>
      </w:r>
    </w:p>
    <w:p w:rsidR="00193FC3" w:rsidRPr="002C1B80" w:rsidRDefault="00193FC3" w:rsidP="00193FC3">
      <w:pPr>
        <w:pStyle w:val="ListParagraph"/>
        <w:numPr>
          <w:ilvl w:val="0"/>
          <w:numId w:val="4"/>
        </w:numPr>
      </w:pPr>
      <w:r w:rsidRPr="002C1B80">
        <w:t>Goulburn Valley Highway – between Ted Lech Drive and Jerusalem Creek Road</w:t>
      </w:r>
    </w:p>
    <w:p w:rsidR="002C1B80" w:rsidRDefault="002C1B80" w:rsidP="00AB01EC">
      <w:pPr>
        <w:rPr>
          <w:rFonts w:eastAsia="Calibri" w:cs="Arial"/>
          <w:b/>
          <w:color w:val="000000"/>
          <w:sz w:val="24"/>
          <w:szCs w:val="20"/>
          <w:lang w:val="en-US"/>
        </w:rPr>
      </w:pPr>
    </w:p>
    <w:p w:rsidR="00AB01EC" w:rsidRPr="002C1B80" w:rsidRDefault="00AB01EC" w:rsidP="00AB01EC">
      <w:pPr>
        <w:rPr>
          <w:rFonts w:cs="Arial"/>
          <w:color w:val="1F497D"/>
          <w:sz w:val="18"/>
        </w:rPr>
      </w:pPr>
      <w:r w:rsidRPr="002C1B80">
        <w:rPr>
          <w:rFonts w:cs="Arial"/>
          <w:b/>
          <w:szCs w:val="28"/>
        </w:rPr>
        <w:t>Size</w:t>
      </w:r>
      <w:r w:rsidRPr="002C1B80">
        <w:rPr>
          <w:rFonts w:cs="Arial"/>
          <w:color w:val="1F497D"/>
          <w:sz w:val="18"/>
        </w:rPr>
        <w:t xml:space="preserve"> </w:t>
      </w:r>
    </w:p>
    <w:p w:rsidR="00AB01EC" w:rsidRPr="002C1B80" w:rsidRDefault="00AB01EC" w:rsidP="00AB01EC">
      <w:pPr>
        <w:rPr>
          <w:rFonts w:cs="Arial"/>
          <w:szCs w:val="28"/>
        </w:rPr>
      </w:pPr>
    </w:p>
    <w:p w:rsidR="00AB01EC" w:rsidRPr="002C1B80" w:rsidRDefault="00AB01EC" w:rsidP="00AB01EC">
      <w:pPr>
        <w:rPr>
          <w:rFonts w:cs="Arial"/>
          <w:szCs w:val="28"/>
        </w:rPr>
      </w:pPr>
      <w:r w:rsidRPr="002C1B80">
        <w:rPr>
          <w:rFonts w:cs="Arial"/>
          <w:szCs w:val="28"/>
        </w:rPr>
        <w:t>Corflute 2700mm wide x 400 high</w:t>
      </w:r>
    </w:p>
    <w:p w:rsidR="00AB01EC" w:rsidRPr="002C1B80" w:rsidRDefault="004020CC" w:rsidP="00AB01EC">
      <w:pPr>
        <w:rPr>
          <w:rFonts w:cs="Arial"/>
          <w:szCs w:val="28"/>
        </w:rPr>
      </w:pPr>
      <w:r w:rsidRPr="002C1B80">
        <w:rPr>
          <w:rFonts w:cs="Arial"/>
          <w:szCs w:val="28"/>
        </w:rPr>
        <w:t xml:space="preserve">Canvas </w:t>
      </w:r>
      <w:r w:rsidR="00701B49" w:rsidRPr="002C1B80">
        <w:rPr>
          <w:rFonts w:cs="Arial"/>
          <w:szCs w:val="28"/>
        </w:rPr>
        <w:t>Banner 243</w:t>
      </w:r>
      <w:r w:rsidR="00AB01EC" w:rsidRPr="002C1B80">
        <w:rPr>
          <w:rFonts w:cs="Arial"/>
          <w:szCs w:val="28"/>
        </w:rPr>
        <w:t>0mm wide x 900 high</w:t>
      </w:r>
    </w:p>
    <w:p w:rsidR="004873F9" w:rsidRDefault="004873F9" w:rsidP="00117046">
      <w:pPr>
        <w:rPr>
          <w:b/>
          <w:sz w:val="24"/>
        </w:rPr>
      </w:pPr>
    </w:p>
    <w:tbl>
      <w:tblPr>
        <w:tblStyle w:val="TableGrid"/>
        <w:tblpPr w:leftFromText="180" w:rightFromText="180" w:vertAnchor="text" w:horzAnchor="margin" w:tblpY="-41"/>
        <w:tblW w:w="9736" w:type="dxa"/>
        <w:tblLook w:val="04A0" w:firstRow="1" w:lastRow="0" w:firstColumn="1" w:lastColumn="0" w:noHBand="0" w:noVBand="1"/>
      </w:tblPr>
      <w:tblGrid>
        <w:gridCol w:w="9736"/>
      </w:tblGrid>
      <w:tr w:rsidR="002C1B80" w:rsidRPr="004873F9" w:rsidTr="002C1B80">
        <w:trPr>
          <w:trHeight w:val="983"/>
        </w:trPr>
        <w:tc>
          <w:tcPr>
            <w:tcW w:w="9736" w:type="dxa"/>
          </w:tcPr>
          <w:p w:rsidR="002C1B80" w:rsidRPr="002C1B80" w:rsidRDefault="002C1B80" w:rsidP="002C1B80">
            <w:pPr>
              <w:pStyle w:val="Default"/>
              <w:rPr>
                <w:b/>
                <w:sz w:val="22"/>
                <w:szCs w:val="20"/>
              </w:rPr>
            </w:pPr>
            <w:r w:rsidRPr="002C1B80">
              <w:rPr>
                <w:b/>
                <w:sz w:val="22"/>
                <w:szCs w:val="20"/>
              </w:rPr>
              <w:lastRenderedPageBreak/>
              <w:t xml:space="preserve">Note: </w:t>
            </w:r>
          </w:p>
          <w:p w:rsidR="002C1B80" w:rsidRPr="002C1B80" w:rsidRDefault="002C1B80" w:rsidP="002C1B80">
            <w:pPr>
              <w:pStyle w:val="Default"/>
              <w:rPr>
                <w:sz w:val="20"/>
                <w:szCs w:val="22"/>
              </w:rPr>
            </w:pPr>
            <w:r w:rsidRPr="002C1B80">
              <w:rPr>
                <w:sz w:val="20"/>
                <w:szCs w:val="22"/>
              </w:rPr>
              <w:t xml:space="preserve">These service club / event frames have been designed to accommodate a single banner as well as a bracket to support a slide in corflute (or similar) sign below the club insignia. </w:t>
            </w:r>
          </w:p>
          <w:p w:rsidR="002C1B80" w:rsidRPr="004873F9" w:rsidRDefault="002C1B80" w:rsidP="002C1B80">
            <w:pPr>
              <w:pStyle w:val="Default"/>
              <w:rPr>
                <w:b/>
                <w:szCs w:val="20"/>
              </w:rPr>
            </w:pPr>
            <w:r w:rsidRPr="002C1B80">
              <w:rPr>
                <w:sz w:val="20"/>
                <w:szCs w:val="22"/>
              </w:rPr>
              <w:t>That enables Alexandra, Eildon, Marysville, Kinglake and Yea to effectively promote three single events at one time.</w:t>
            </w:r>
          </w:p>
        </w:tc>
      </w:tr>
    </w:tbl>
    <w:p w:rsidR="004873F9" w:rsidRDefault="004873F9" w:rsidP="00117046">
      <w:pPr>
        <w:rPr>
          <w:b/>
          <w:sz w:val="24"/>
        </w:rPr>
      </w:pPr>
    </w:p>
    <w:p w:rsidR="00CE625F" w:rsidRDefault="00CE625F" w:rsidP="00CE625F">
      <w:pPr>
        <w:rPr>
          <w:b/>
          <w:sz w:val="24"/>
        </w:rPr>
      </w:pPr>
      <w:r w:rsidRPr="00CE625F">
        <w:rPr>
          <w:b/>
          <w:sz w:val="24"/>
        </w:rPr>
        <w:t xml:space="preserve">Banner Township Entry Locations – Major Structures </w:t>
      </w:r>
    </w:p>
    <w:p w:rsidR="00D3470B" w:rsidRPr="002C1B80" w:rsidRDefault="00D3470B" w:rsidP="00D3470B"/>
    <w:p w:rsidR="00D3470B" w:rsidRPr="002C1B80" w:rsidRDefault="002C1B80" w:rsidP="00B8604F">
      <w:r w:rsidRPr="002C1B80">
        <w:rPr>
          <w:b/>
          <w:noProof/>
          <w:sz w:val="20"/>
          <w:lang w:eastAsia="en-AU"/>
        </w:rPr>
        <w:drawing>
          <wp:anchor distT="0" distB="0" distL="114300" distR="114300" simplePos="0" relativeHeight="251657728" behindDoc="1" locked="0" layoutInCell="1" allowOverlap="1">
            <wp:simplePos x="0" y="0"/>
            <wp:positionH relativeFrom="column">
              <wp:posOffset>4181475</wp:posOffset>
            </wp:positionH>
            <wp:positionV relativeFrom="paragraph">
              <wp:posOffset>6985</wp:posOffset>
            </wp:positionV>
            <wp:extent cx="1762125" cy="1390015"/>
            <wp:effectExtent l="0" t="0" r="9525" b="635"/>
            <wp:wrapTight wrapText="bothSides">
              <wp:wrapPolygon edited="0">
                <wp:start x="0" y="0"/>
                <wp:lineTo x="0" y="21314"/>
                <wp:lineTo x="21483" y="21314"/>
                <wp:lineTo x="214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554" t="23747" r="27792" b="5013"/>
                    <a:stretch/>
                  </pic:blipFill>
                  <pic:spPr bwMode="auto">
                    <a:xfrm>
                      <a:off x="0" y="0"/>
                      <a:ext cx="1762125" cy="1390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470B" w:rsidRPr="002C1B80">
        <w:t>The township entry signs have been designed to hold a single banner to promote tourism and community event</w:t>
      </w:r>
      <w:r w:rsidR="00F4203E">
        <w:t xml:space="preserve">s. Please find their locations and </w:t>
      </w:r>
      <w:r w:rsidR="00D3470B" w:rsidRPr="002C1B80">
        <w:t xml:space="preserve">size below. </w:t>
      </w:r>
    </w:p>
    <w:p w:rsidR="00CE625F" w:rsidRPr="002C1B80" w:rsidRDefault="00CE625F" w:rsidP="00B8604F"/>
    <w:p w:rsidR="00CE625F" w:rsidRPr="002C1B80" w:rsidRDefault="00CE625F" w:rsidP="00CE625F">
      <w:pPr>
        <w:rPr>
          <w:sz w:val="20"/>
        </w:rPr>
      </w:pPr>
      <w:r w:rsidRPr="002C1B80">
        <w:rPr>
          <w:sz w:val="20"/>
        </w:rPr>
        <w:t>Alexandra (3)</w:t>
      </w:r>
      <w:r w:rsidR="002C1B80" w:rsidRPr="002C1B80">
        <w:rPr>
          <w:sz w:val="20"/>
        </w:rPr>
        <w:t xml:space="preserve">, </w:t>
      </w:r>
      <w:r w:rsidRPr="002C1B80">
        <w:rPr>
          <w:sz w:val="20"/>
        </w:rPr>
        <w:t>Eildon (1)</w:t>
      </w:r>
      <w:r w:rsidR="002C1B80" w:rsidRPr="002C1B80">
        <w:rPr>
          <w:sz w:val="20"/>
        </w:rPr>
        <w:t xml:space="preserve">, </w:t>
      </w:r>
      <w:r w:rsidRPr="002C1B80">
        <w:rPr>
          <w:sz w:val="20"/>
        </w:rPr>
        <w:t>Kinglake (3)</w:t>
      </w:r>
      <w:r w:rsidR="002C1B80" w:rsidRPr="002C1B80">
        <w:rPr>
          <w:sz w:val="20"/>
        </w:rPr>
        <w:t xml:space="preserve">, </w:t>
      </w:r>
      <w:r w:rsidRPr="002C1B80">
        <w:rPr>
          <w:sz w:val="20"/>
        </w:rPr>
        <w:t>Marysville (3)</w:t>
      </w:r>
      <w:r w:rsidR="002C1B80" w:rsidRPr="002C1B80">
        <w:rPr>
          <w:sz w:val="20"/>
        </w:rPr>
        <w:t xml:space="preserve">, </w:t>
      </w:r>
      <w:r w:rsidRPr="002C1B80">
        <w:rPr>
          <w:sz w:val="20"/>
        </w:rPr>
        <w:t>Yea (4)</w:t>
      </w:r>
    </w:p>
    <w:p w:rsidR="005553FC" w:rsidRPr="002C1B80" w:rsidRDefault="005553FC" w:rsidP="002C1B80">
      <w:pPr>
        <w:rPr>
          <w:sz w:val="20"/>
        </w:rPr>
      </w:pPr>
    </w:p>
    <w:p w:rsidR="00D913F9" w:rsidRPr="002C1B80" w:rsidRDefault="005553FC" w:rsidP="00117046">
      <w:pPr>
        <w:rPr>
          <w:b/>
        </w:rPr>
      </w:pPr>
      <w:r w:rsidRPr="002C1B80">
        <w:rPr>
          <w:b/>
        </w:rPr>
        <w:t xml:space="preserve">Size: </w:t>
      </w:r>
    </w:p>
    <w:p w:rsidR="005553FC" w:rsidRPr="002C1B80" w:rsidRDefault="005553FC" w:rsidP="005553FC"/>
    <w:p w:rsidR="005553FC" w:rsidRPr="002C1B80" w:rsidRDefault="00701B49" w:rsidP="005553FC">
      <w:r w:rsidRPr="002C1B80">
        <w:t>Canvas Banner 2430</w:t>
      </w:r>
      <w:r w:rsidR="005553FC" w:rsidRPr="002C1B80">
        <w:t>mm wide x 900 high</w:t>
      </w:r>
    </w:p>
    <w:p w:rsidR="005553FC" w:rsidRPr="002C1B80" w:rsidRDefault="005553FC" w:rsidP="00117046">
      <w:pPr>
        <w:rPr>
          <w:b/>
        </w:rPr>
      </w:pPr>
    </w:p>
    <w:p w:rsidR="005553FC" w:rsidRPr="002C1B80" w:rsidRDefault="005553FC" w:rsidP="005553FC">
      <w:pPr>
        <w:pStyle w:val="Default"/>
        <w:rPr>
          <w:sz w:val="20"/>
          <w:szCs w:val="22"/>
        </w:rPr>
      </w:pPr>
      <w:r w:rsidRPr="002C1B80">
        <w:rPr>
          <w:sz w:val="20"/>
          <w:szCs w:val="22"/>
        </w:rPr>
        <w:t xml:space="preserve">This will ensure that it is interchangeable and can fit both the </w:t>
      </w:r>
      <w:r w:rsidRPr="002C1B80">
        <w:rPr>
          <w:bCs/>
          <w:sz w:val="20"/>
          <w:szCs w:val="22"/>
        </w:rPr>
        <w:t>township entry signage and service club/ event signage</w:t>
      </w:r>
      <w:r w:rsidRPr="002C1B80">
        <w:rPr>
          <w:sz w:val="20"/>
          <w:szCs w:val="22"/>
        </w:rPr>
        <w:t>.</w:t>
      </w:r>
    </w:p>
    <w:p w:rsidR="005553FC" w:rsidRPr="002C1B80" w:rsidRDefault="005553FC" w:rsidP="00117046">
      <w:pPr>
        <w:rPr>
          <w:b/>
        </w:rPr>
      </w:pPr>
    </w:p>
    <w:tbl>
      <w:tblPr>
        <w:tblStyle w:val="TableGrid"/>
        <w:tblpPr w:leftFromText="180" w:rightFromText="180" w:vertAnchor="text" w:horzAnchor="margin" w:tblpY="-66"/>
        <w:tblW w:w="0" w:type="auto"/>
        <w:tblLook w:val="04A0" w:firstRow="1" w:lastRow="0" w:firstColumn="1" w:lastColumn="0" w:noHBand="0" w:noVBand="1"/>
      </w:tblPr>
      <w:tblGrid>
        <w:gridCol w:w="9016"/>
      </w:tblGrid>
      <w:tr w:rsidR="002C1B80" w:rsidRPr="002C1B80" w:rsidTr="002C1B80">
        <w:tc>
          <w:tcPr>
            <w:tcW w:w="9016" w:type="dxa"/>
          </w:tcPr>
          <w:p w:rsidR="002C1B80" w:rsidRPr="002C1B80" w:rsidRDefault="002C1B80" w:rsidP="002C1B80">
            <w:pPr>
              <w:pStyle w:val="Default"/>
              <w:rPr>
                <w:bCs/>
                <w:sz w:val="20"/>
                <w:szCs w:val="22"/>
              </w:rPr>
            </w:pPr>
            <w:r w:rsidRPr="002C1B80">
              <w:rPr>
                <w:b/>
                <w:bCs/>
                <w:sz w:val="20"/>
                <w:szCs w:val="22"/>
              </w:rPr>
              <w:t>Remember:</w:t>
            </w:r>
          </w:p>
          <w:p w:rsidR="002C1B80" w:rsidRPr="002C1B80" w:rsidRDefault="002C1B80" w:rsidP="002C1B80">
            <w:pPr>
              <w:pStyle w:val="Default"/>
              <w:rPr>
                <w:bCs/>
                <w:sz w:val="20"/>
                <w:szCs w:val="22"/>
              </w:rPr>
            </w:pPr>
            <w:r w:rsidRPr="002C1B80">
              <w:rPr>
                <w:bCs/>
                <w:sz w:val="20"/>
                <w:szCs w:val="22"/>
              </w:rPr>
              <w:t xml:space="preserve">Service club/ event signage frame is to be used in the first instance and only when this space is occupied is event promotion displayed on the township entry signs. </w:t>
            </w:r>
          </w:p>
        </w:tc>
      </w:tr>
    </w:tbl>
    <w:p w:rsidR="002C1B80" w:rsidRPr="002C1B80" w:rsidRDefault="002C1B80" w:rsidP="00117046">
      <w:pPr>
        <w:rPr>
          <w:b/>
        </w:rPr>
      </w:pPr>
    </w:p>
    <w:p w:rsidR="002C1B80" w:rsidRPr="002C1B80" w:rsidRDefault="002C1B80" w:rsidP="00117046">
      <w:pPr>
        <w:rPr>
          <w:b/>
        </w:rPr>
      </w:pPr>
    </w:p>
    <w:p w:rsidR="00F43B7D" w:rsidRPr="002C1B80" w:rsidRDefault="00B82232" w:rsidP="00117046">
      <w:pPr>
        <w:rPr>
          <w:b/>
        </w:rPr>
      </w:pPr>
      <w:r w:rsidRPr="002C1B80">
        <w:rPr>
          <w:b/>
        </w:rPr>
        <w:t xml:space="preserve">Banner </w:t>
      </w:r>
      <w:r w:rsidR="00117046" w:rsidRPr="002C1B80">
        <w:rPr>
          <w:b/>
        </w:rPr>
        <w:t xml:space="preserve">Township Entry Locations </w:t>
      </w:r>
      <w:r w:rsidR="008666E9" w:rsidRPr="002C1B80">
        <w:rPr>
          <w:b/>
        </w:rPr>
        <w:t>– Minor Structures</w:t>
      </w:r>
    </w:p>
    <w:p w:rsidR="002C1B80" w:rsidRPr="002C1B80" w:rsidRDefault="002C1B80" w:rsidP="002C1B80"/>
    <w:p w:rsidR="002C1B80" w:rsidRPr="002C1B80" w:rsidRDefault="00354146" w:rsidP="002C1B80">
      <w:r>
        <w:rPr>
          <w:noProof/>
          <w:sz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34.05pt;margin-top:3.95pt;width:142.3pt;height:121.3pt;z-index:-251656704" wrapcoords="-92 0 -92 21490 21600 21490 21600 0 -92 0">
            <v:imagedata r:id="rId11" o:title="" croptop="17413f" cropbottom="5110f" cropleft="14350f" cropright="18378f"/>
            <w10:wrap type="square"/>
          </v:shape>
        </w:pict>
      </w:r>
      <w:r w:rsidR="002C1B80" w:rsidRPr="002C1B80">
        <w:t>The township entry signs have been designed to hold a single banner to promote tourism and community event</w:t>
      </w:r>
      <w:r w:rsidR="00F4203E">
        <w:t xml:space="preserve">s. Please find their locations and size </w:t>
      </w:r>
      <w:r w:rsidR="002C1B80" w:rsidRPr="002C1B80">
        <w:t xml:space="preserve">below. </w:t>
      </w:r>
      <w:r w:rsidR="00CD2935">
        <w:t>For exact locations please refer to this</w:t>
      </w:r>
      <w:hyperlink r:id="rId12" w:history="1">
        <w:r w:rsidR="00CD2935" w:rsidRPr="00CD2935">
          <w:rPr>
            <w:rStyle w:val="Hyperlink"/>
          </w:rPr>
          <w:t xml:space="preserve"> interactive map</w:t>
        </w:r>
      </w:hyperlink>
      <w:r w:rsidR="00CD2935">
        <w:t xml:space="preserve">. </w:t>
      </w:r>
    </w:p>
    <w:p w:rsidR="002C1B80" w:rsidRPr="002C1B80" w:rsidRDefault="002C1B80" w:rsidP="002C1B80">
      <w:pPr>
        <w:rPr>
          <w:sz w:val="20"/>
        </w:rPr>
      </w:pPr>
    </w:p>
    <w:p w:rsidR="002C1B80" w:rsidRPr="002C1B80" w:rsidRDefault="002C1B80" w:rsidP="002C1B80">
      <w:pPr>
        <w:rPr>
          <w:sz w:val="20"/>
        </w:rPr>
      </w:pPr>
    </w:p>
    <w:p w:rsidR="007B242C" w:rsidRPr="002C1B80" w:rsidRDefault="00117046" w:rsidP="002C1B80">
      <w:r w:rsidRPr="002C1B80">
        <w:rPr>
          <w:sz w:val="20"/>
        </w:rPr>
        <w:t>Buxton</w:t>
      </w:r>
      <w:r w:rsidR="001272D5" w:rsidRPr="002C1B80">
        <w:rPr>
          <w:sz w:val="20"/>
        </w:rPr>
        <w:t xml:space="preserve"> (3)</w:t>
      </w:r>
      <w:r w:rsidR="002C1B80" w:rsidRPr="002C1B80">
        <w:rPr>
          <w:sz w:val="20"/>
        </w:rPr>
        <w:t xml:space="preserve">, </w:t>
      </w:r>
      <w:r w:rsidRPr="002C1B80">
        <w:rPr>
          <w:sz w:val="20"/>
        </w:rPr>
        <w:t xml:space="preserve">Flowerdale </w:t>
      </w:r>
      <w:r w:rsidR="001272D5" w:rsidRPr="002C1B80">
        <w:rPr>
          <w:sz w:val="20"/>
        </w:rPr>
        <w:t>(3)</w:t>
      </w:r>
      <w:r w:rsidR="002C1B80" w:rsidRPr="002C1B80">
        <w:rPr>
          <w:sz w:val="20"/>
        </w:rPr>
        <w:t xml:space="preserve">, </w:t>
      </w:r>
      <w:r w:rsidR="001272D5" w:rsidRPr="002C1B80">
        <w:rPr>
          <w:sz w:val="20"/>
        </w:rPr>
        <w:t>Glenburn (2)</w:t>
      </w:r>
      <w:r w:rsidR="002C1B80" w:rsidRPr="002C1B80">
        <w:rPr>
          <w:sz w:val="20"/>
        </w:rPr>
        <w:t xml:space="preserve">, </w:t>
      </w:r>
      <w:r w:rsidR="001272D5" w:rsidRPr="002C1B80">
        <w:rPr>
          <w:sz w:val="20"/>
        </w:rPr>
        <w:t>Highlands (3)</w:t>
      </w:r>
      <w:r w:rsidR="002C1B80" w:rsidRPr="002C1B80">
        <w:rPr>
          <w:sz w:val="20"/>
        </w:rPr>
        <w:t xml:space="preserve">, Kinglake Central, </w:t>
      </w:r>
      <w:r w:rsidR="002E39EE" w:rsidRPr="002C1B80">
        <w:rPr>
          <w:sz w:val="20"/>
        </w:rPr>
        <w:t>Kinglak</w:t>
      </w:r>
      <w:r w:rsidR="00CE625F" w:rsidRPr="002C1B80">
        <w:rPr>
          <w:sz w:val="20"/>
        </w:rPr>
        <w:t xml:space="preserve">e West </w:t>
      </w:r>
      <w:r w:rsidR="001272D5" w:rsidRPr="002C1B80">
        <w:rPr>
          <w:sz w:val="20"/>
        </w:rPr>
        <w:t>(3)</w:t>
      </w:r>
      <w:r w:rsidR="002C1B80" w:rsidRPr="002C1B80">
        <w:rPr>
          <w:sz w:val="20"/>
        </w:rPr>
        <w:t xml:space="preserve">, </w:t>
      </w:r>
      <w:r w:rsidRPr="002C1B80">
        <w:rPr>
          <w:sz w:val="20"/>
        </w:rPr>
        <w:t xml:space="preserve">Molesworth </w:t>
      </w:r>
      <w:r w:rsidR="001272D5" w:rsidRPr="002C1B80">
        <w:rPr>
          <w:sz w:val="20"/>
        </w:rPr>
        <w:t>(2)</w:t>
      </w:r>
      <w:r w:rsidR="002C1B80" w:rsidRPr="002C1B80">
        <w:rPr>
          <w:sz w:val="20"/>
        </w:rPr>
        <w:t xml:space="preserve">, </w:t>
      </w:r>
      <w:r w:rsidRPr="002C1B80">
        <w:rPr>
          <w:sz w:val="20"/>
        </w:rPr>
        <w:t>Narbethong</w:t>
      </w:r>
      <w:r w:rsidR="001272D5" w:rsidRPr="002C1B80">
        <w:rPr>
          <w:sz w:val="20"/>
        </w:rPr>
        <w:t xml:space="preserve"> (3)</w:t>
      </w:r>
      <w:r w:rsidR="002C1B80" w:rsidRPr="002C1B80">
        <w:rPr>
          <w:sz w:val="20"/>
        </w:rPr>
        <w:t xml:space="preserve">, </w:t>
      </w:r>
      <w:r w:rsidRPr="002C1B80">
        <w:rPr>
          <w:sz w:val="20"/>
        </w:rPr>
        <w:t xml:space="preserve">Pheasant Creek </w:t>
      </w:r>
      <w:r w:rsidR="001272D5" w:rsidRPr="002C1B80">
        <w:rPr>
          <w:sz w:val="20"/>
        </w:rPr>
        <w:t>(2)</w:t>
      </w:r>
      <w:r w:rsidR="002C1B80" w:rsidRPr="002C1B80">
        <w:rPr>
          <w:sz w:val="20"/>
        </w:rPr>
        <w:t xml:space="preserve">, </w:t>
      </w:r>
      <w:r w:rsidRPr="002C1B80">
        <w:rPr>
          <w:sz w:val="20"/>
        </w:rPr>
        <w:t xml:space="preserve">Strath Creek </w:t>
      </w:r>
      <w:r w:rsidR="001272D5" w:rsidRPr="002C1B80">
        <w:rPr>
          <w:sz w:val="20"/>
        </w:rPr>
        <w:t>(3)</w:t>
      </w:r>
      <w:r w:rsidR="002C1B80" w:rsidRPr="002C1B80">
        <w:rPr>
          <w:sz w:val="20"/>
        </w:rPr>
        <w:t xml:space="preserve">, </w:t>
      </w:r>
      <w:r w:rsidRPr="002C1B80">
        <w:rPr>
          <w:sz w:val="20"/>
        </w:rPr>
        <w:t>Taggerty</w:t>
      </w:r>
      <w:r w:rsidR="001272D5" w:rsidRPr="002C1B80">
        <w:rPr>
          <w:sz w:val="20"/>
        </w:rPr>
        <w:t xml:space="preserve"> (3)</w:t>
      </w:r>
      <w:r w:rsidR="002C1B80" w:rsidRPr="002C1B80">
        <w:rPr>
          <w:sz w:val="20"/>
        </w:rPr>
        <w:t xml:space="preserve">, </w:t>
      </w:r>
      <w:r w:rsidRPr="002C1B80">
        <w:rPr>
          <w:sz w:val="20"/>
        </w:rPr>
        <w:t xml:space="preserve">Thornton </w:t>
      </w:r>
      <w:r w:rsidR="001272D5" w:rsidRPr="002C1B80">
        <w:rPr>
          <w:sz w:val="20"/>
        </w:rPr>
        <w:t>(4)</w:t>
      </w:r>
      <w:r w:rsidR="002C1B80" w:rsidRPr="002C1B80">
        <w:rPr>
          <w:sz w:val="20"/>
        </w:rPr>
        <w:t xml:space="preserve">, </w:t>
      </w:r>
      <w:r w:rsidRPr="002C1B80">
        <w:rPr>
          <w:sz w:val="20"/>
        </w:rPr>
        <w:t xml:space="preserve">Toolangi </w:t>
      </w:r>
      <w:r w:rsidR="001272D5" w:rsidRPr="002C1B80">
        <w:rPr>
          <w:sz w:val="20"/>
        </w:rPr>
        <w:t>(3)</w:t>
      </w:r>
      <w:r w:rsidR="002C1B80" w:rsidRPr="002C1B80">
        <w:rPr>
          <w:sz w:val="20"/>
        </w:rPr>
        <w:t>, Y</w:t>
      </w:r>
      <w:r w:rsidR="007B242C" w:rsidRPr="002C1B80">
        <w:rPr>
          <w:sz w:val="20"/>
        </w:rPr>
        <w:t>arck</w:t>
      </w:r>
      <w:r w:rsidR="001272D5" w:rsidRPr="002C1B80">
        <w:rPr>
          <w:sz w:val="20"/>
        </w:rPr>
        <w:t xml:space="preserve"> (2)</w:t>
      </w:r>
    </w:p>
    <w:p w:rsidR="00117046" w:rsidRPr="002C1B80" w:rsidRDefault="00117046" w:rsidP="00117046">
      <w:pPr>
        <w:rPr>
          <w:color w:val="FF0000"/>
        </w:rPr>
      </w:pPr>
    </w:p>
    <w:p w:rsidR="002C1B80" w:rsidRDefault="00F43B7D" w:rsidP="00117046">
      <w:pPr>
        <w:rPr>
          <w:b/>
        </w:rPr>
      </w:pPr>
      <w:r w:rsidRPr="002C1B80">
        <w:rPr>
          <w:b/>
        </w:rPr>
        <w:t xml:space="preserve">Size </w:t>
      </w:r>
    </w:p>
    <w:p w:rsidR="002C1B80" w:rsidRPr="002C1B80" w:rsidRDefault="002C1B80" w:rsidP="00117046">
      <w:pPr>
        <w:rPr>
          <w:b/>
        </w:rPr>
      </w:pPr>
    </w:p>
    <w:p w:rsidR="002C1B80" w:rsidRPr="002C1B80" w:rsidRDefault="00701B49" w:rsidP="005553FC">
      <w:r w:rsidRPr="002C1B80">
        <w:t>Canvas Banner 14</w:t>
      </w:r>
      <w:r w:rsidR="002C1B80" w:rsidRPr="002C1B80">
        <w:t xml:space="preserve">00mm wide x 900 </w:t>
      </w:r>
      <w:r w:rsidR="003B5C32" w:rsidRPr="002C1B80">
        <w:t>high</w:t>
      </w:r>
    </w:p>
    <w:p w:rsidR="002C1B80" w:rsidRPr="002C1B80" w:rsidRDefault="002C1B80" w:rsidP="005553FC"/>
    <w:p w:rsidR="002C1B80" w:rsidRPr="002C1B80" w:rsidRDefault="002C1B80" w:rsidP="005553FC">
      <w:pPr>
        <w:rPr>
          <w:rFonts w:cs="Arial"/>
          <w:b/>
          <w:sz w:val="20"/>
        </w:rPr>
      </w:pPr>
    </w:p>
    <w:tbl>
      <w:tblPr>
        <w:tblStyle w:val="TableGrid"/>
        <w:tblW w:w="0" w:type="auto"/>
        <w:tblLook w:val="04A0" w:firstRow="1" w:lastRow="0" w:firstColumn="1" w:lastColumn="0" w:noHBand="0" w:noVBand="1"/>
      </w:tblPr>
      <w:tblGrid>
        <w:gridCol w:w="9016"/>
      </w:tblGrid>
      <w:tr w:rsidR="005553FC" w:rsidRPr="002C1B80" w:rsidTr="005553FC">
        <w:tc>
          <w:tcPr>
            <w:tcW w:w="9016" w:type="dxa"/>
          </w:tcPr>
          <w:p w:rsidR="005553FC" w:rsidRPr="002C1B80" w:rsidRDefault="005553FC" w:rsidP="004B05F2">
            <w:pPr>
              <w:pStyle w:val="Default"/>
              <w:rPr>
                <w:b/>
                <w:sz w:val="20"/>
                <w:szCs w:val="22"/>
              </w:rPr>
            </w:pPr>
            <w:r w:rsidRPr="002C1B80">
              <w:rPr>
                <w:b/>
                <w:sz w:val="20"/>
                <w:szCs w:val="22"/>
              </w:rPr>
              <w:t>Note:</w:t>
            </w:r>
          </w:p>
          <w:p w:rsidR="005553FC" w:rsidRPr="002C1B80" w:rsidRDefault="005553FC" w:rsidP="004B05F2">
            <w:pPr>
              <w:pStyle w:val="Default"/>
              <w:rPr>
                <w:b/>
                <w:sz w:val="20"/>
                <w:szCs w:val="22"/>
              </w:rPr>
            </w:pPr>
          </w:p>
          <w:p w:rsidR="005553FC" w:rsidRPr="002C1B80" w:rsidRDefault="005553FC" w:rsidP="004B05F2">
            <w:pPr>
              <w:pStyle w:val="Default"/>
              <w:rPr>
                <w:sz w:val="20"/>
                <w:szCs w:val="22"/>
              </w:rPr>
            </w:pPr>
            <w:r w:rsidRPr="002C1B80">
              <w:rPr>
                <w:sz w:val="20"/>
                <w:szCs w:val="22"/>
              </w:rPr>
              <w:t xml:space="preserve">Sponsor logos, not-for-profit groups and Council logos will be permitted on banners. </w:t>
            </w:r>
          </w:p>
          <w:p w:rsidR="005553FC" w:rsidRPr="002C1B80" w:rsidRDefault="005553FC" w:rsidP="004B05F2">
            <w:pPr>
              <w:pStyle w:val="Default"/>
              <w:rPr>
                <w:sz w:val="20"/>
                <w:szCs w:val="22"/>
              </w:rPr>
            </w:pPr>
          </w:p>
          <w:p w:rsidR="005553FC" w:rsidRPr="002C1B80" w:rsidRDefault="005553FC" w:rsidP="004B05F2">
            <w:pPr>
              <w:pStyle w:val="Default"/>
              <w:rPr>
                <w:sz w:val="20"/>
                <w:szCs w:val="22"/>
              </w:rPr>
            </w:pPr>
            <w:r w:rsidRPr="002C1B80">
              <w:rPr>
                <w:sz w:val="20"/>
                <w:szCs w:val="22"/>
              </w:rPr>
              <w:t xml:space="preserve">Dates of the events should be listed on the signs unless the sign shows, for example “First Sunday of each Month” or “Next Sunday” etc. In the event that the words, for example “Next Sunday” are used then only six days advertising is allowed. This means six days prior to the day the event is on. </w:t>
            </w:r>
          </w:p>
        </w:tc>
      </w:tr>
    </w:tbl>
    <w:p w:rsidR="00393774" w:rsidRDefault="00393774" w:rsidP="00393774">
      <w:pPr>
        <w:pStyle w:val="Default"/>
        <w:rPr>
          <w:rFonts w:eastAsiaTheme="minorHAnsi"/>
          <w:b/>
          <w:color w:val="auto"/>
          <w:sz w:val="28"/>
          <w:szCs w:val="22"/>
          <w:lang w:val="en-AU"/>
        </w:rPr>
      </w:pPr>
    </w:p>
    <w:p w:rsidR="00123D12" w:rsidRDefault="00123D12" w:rsidP="00393774">
      <w:pPr>
        <w:pStyle w:val="Default"/>
        <w:rPr>
          <w:rFonts w:eastAsiaTheme="minorHAnsi"/>
          <w:b/>
          <w:color w:val="auto"/>
          <w:sz w:val="28"/>
          <w:szCs w:val="22"/>
          <w:lang w:val="en-AU"/>
        </w:rPr>
      </w:pPr>
    </w:p>
    <w:p w:rsidR="00F4203E" w:rsidRDefault="00F4203E" w:rsidP="00393774">
      <w:pPr>
        <w:pStyle w:val="Default"/>
        <w:rPr>
          <w:b/>
          <w:sz w:val="32"/>
          <w:szCs w:val="22"/>
        </w:rPr>
      </w:pPr>
    </w:p>
    <w:p w:rsidR="00B90866" w:rsidRDefault="00B90866" w:rsidP="00393774">
      <w:pPr>
        <w:pStyle w:val="Default"/>
        <w:rPr>
          <w:b/>
          <w:sz w:val="32"/>
          <w:szCs w:val="22"/>
        </w:rPr>
      </w:pPr>
    </w:p>
    <w:p w:rsidR="00F4203E" w:rsidRDefault="00F4203E" w:rsidP="00393774">
      <w:pPr>
        <w:pStyle w:val="Default"/>
        <w:rPr>
          <w:b/>
          <w:sz w:val="32"/>
          <w:szCs w:val="22"/>
        </w:rPr>
      </w:pPr>
      <w:r>
        <w:rPr>
          <w:b/>
          <w:sz w:val="32"/>
          <w:szCs w:val="22"/>
        </w:rPr>
        <w:lastRenderedPageBreak/>
        <w:t xml:space="preserve">Installation Instructions </w:t>
      </w:r>
    </w:p>
    <w:p w:rsidR="00E0268F" w:rsidRDefault="00E0268F" w:rsidP="00393774">
      <w:pPr>
        <w:pStyle w:val="Default"/>
        <w:rPr>
          <w:sz w:val="28"/>
          <w:szCs w:val="22"/>
        </w:rPr>
      </w:pPr>
    </w:p>
    <w:p w:rsidR="00E0268F" w:rsidRPr="00E0268F" w:rsidRDefault="00F4203E" w:rsidP="00393774">
      <w:pPr>
        <w:pStyle w:val="Default"/>
        <w:rPr>
          <w:sz w:val="22"/>
          <w:szCs w:val="22"/>
        </w:rPr>
      </w:pPr>
      <w:r w:rsidRPr="00E0268F">
        <w:rPr>
          <w:sz w:val="22"/>
          <w:szCs w:val="22"/>
        </w:rPr>
        <w:t xml:space="preserve">Corflute signs can be easily slid into the Event Community boards </w:t>
      </w:r>
      <w:r w:rsidR="00E0268F" w:rsidRPr="00E0268F">
        <w:rPr>
          <w:sz w:val="22"/>
          <w:szCs w:val="22"/>
        </w:rPr>
        <w:t xml:space="preserve">with room for only one of these per sign. </w:t>
      </w:r>
    </w:p>
    <w:p w:rsidR="00E0268F" w:rsidRPr="00E0268F" w:rsidRDefault="00E0268F" w:rsidP="00393774">
      <w:pPr>
        <w:pStyle w:val="Default"/>
        <w:rPr>
          <w:sz w:val="22"/>
          <w:szCs w:val="22"/>
        </w:rPr>
      </w:pPr>
    </w:p>
    <w:p w:rsidR="00E0268F" w:rsidRPr="00E0268F" w:rsidRDefault="00E0268F" w:rsidP="00393774">
      <w:pPr>
        <w:pStyle w:val="Default"/>
        <w:rPr>
          <w:sz w:val="22"/>
          <w:szCs w:val="22"/>
        </w:rPr>
      </w:pPr>
      <w:r w:rsidRPr="00E0268F">
        <w:rPr>
          <w:sz w:val="22"/>
          <w:szCs w:val="22"/>
        </w:rPr>
        <w:t>C</w:t>
      </w:r>
      <w:r w:rsidR="00F4203E" w:rsidRPr="00E0268F">
        <w:rPr>
          <w:sz w:val="22"/>
          <w:szCs w:val="22"/>
        </w:rPr>
        <w:t>anva</w:t>
      </w:r>
      <w:r w:rsidRPr="00E0268F">
        <w:rPr>
          <w:sz w:val="22"/>
          <w:szCs w:val="22"/>
        </w:rPr>
        <w:t>s</w:t>
      </w:r>
      <w:r w:rsidR="00F4203E" w:rsidRPr="00E0268F">
        <w:rPr>
          <w:sz w:val="22"/>
          <w:szCs w:val="22"/>
        </w:rPr>
        <w:t xml:space="preserve"> banners can be attached by threading rope through the eyelets of</w:t>
      </w:r>
      <w:r w:rsidR="00BB2DE2">
        <w:rPr>
          <w:sz w:val="22"/>
          <w:szCs w:val="22"/>
        </w:rPr>
        <w:t xml:space="preserve"> the </w:t>
      </w:r>
      <w:r w:rsidR="00F4203E" w:rsidRPr="00E0268F">
        <w:rPr>
          <w:sz w:val="22"/>
          <w:szCs w:val="22"/>
        </w:rPr>
        <w:t xml:space="preserve">banner and through several holes at the top and bottom of the board structure. </w:t>
      </w:r>
    </w:p>
    <w:p w:rsidR="00E0268F" w:rsidRPr="00E0268F" w:rsidRDefault="00E0268F" w:rsidP="00393774">
      <w:pPr>
        <w:pStyle w:val="Default"/>
        <w:rPr>
          <w:sz w:val="22"/>
          <w:szCs w:val="22"/>
        </w:rPr>
      </w:pPr>
    </w:p>
    <w:p w:rsidR="00F4203E" w:rsidRPr="00E0268F" w:rsidRDefault="00F4203E" w:rsidP="00393774">
      <w:pPr>
        <w:pStyle w:val="Default"/>
        <w:rPr>
          <w:sz w:val="22"/>
          <w:szCs w:val="22"/>
        </w:rPr>
      </w:pPr>
      <w:r w:rsidRPr="00E0268F">
        <w:rPr>
          <w:sz w:val="22"/>
          <w:szCs w:val="22"/>
        </w:rPr>
        <w:t>Please make sure banners are taught when hangi</w:t>
      </w:r>
      <w:r w:rsidR="00E0268F" w:rsidRPr="00E0268F">
        <w:rPr>
          <w:sz w:val="22"/>
          <w:szCs w:val="22"/>
        </w:rPr>
        <w:t xml:space="preserve">ng and that rope is strong. This will avoid banners falling down due to strong weather conditions and remove any slack so that signs are easy to read for visitors driving by. </w:t>
      </w:r>
    </w:p>
    <w:p w:rsidR="00F4203E" w:rsidRPr="00F4203E" w:rsidRDefault="00F4203E" w:rsidP="00393774">
      <w:pPr>
        <w:pStyle w:val="Default"/>
        <w:rPr>
          <w:sz w:val="28"/>
          <w:szCs w:val="22"/>
        </w:rPr>
      </w:pPr>
    </w:p>
    <w:p w:rsidR="00393774" w:rsidRPr="00393774" w:rsidRDefault="00393774" w:rsidP="00393774">
      <w:pPr>
        <w:pStyle w:val="Default"/>
        <w:rPr>
          <w:b/>
          <w:sz w:val="32"/>
          <w:szCs w:val="22"/>
        </w:rPr>
      </w:pPr>
      <w:r>
        <w:rPr>
          <w:b/>
          <w:sz w:val="32"/>
          <w:szCs w:val="22"/>
        </w:rPr>
        <w:t xml:space="preserve">Township Entrance Signage </w:t>
      </w:r>
      <w:r w:rsidRPr="00393774">
        <w:rPr>
          <w:b/>
          <w:sz w:val="32"/>
          <w:szCs w:val="22"/>
        </w:rPr>
        <w:t xml:space="preserve">Guidelines </w:t>
      </w:r>
    </w:p>
    <w:p w:rsidR="00496A27" w:rsidRDefault="00496A27" w:rsidP="00496A27">
      <w:pPr>
        <w:pStyle w:val="Default"/>
        <w:rPr>
          <w:sz w:val="22"/>
          <w:szCs w:val="22"/>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Event organisers wishing to use promotional event signs must adhere to the township entrance signage guidelines.</w:t>
      </w:r>
    </w:p>
    <w:p w:rsidR="00393774" w:rsidRPr="00393774" w:rsidRDefault="00393774" w:rsidP="00393774">
      <w:pPr>
        <w:pStyle w:val="ListParagraph"/>
        <w:tabs>
          <w:tab w:val="left" w:pos="1134"/>
        </w:tabs>
        <w:autoSpaceDE w:val="0"/>
        <w:autoSpaceDN w:val="0"/>
        <w:adjustRightInd w:val="0"/>
        <w:spacing w:after="120"/>
        <w:ind w:left="927"/>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Space is only available for the promotion of tourism and community events. Priority will be given to tourism events. A tourism event is defined as a short-lived, organised activity designed to attract visitors from outside the region so they may participate, watch, view, learn from and enjoy. Tourism events are organised activities that enhance an existing site, town or attraction and aim to entertain existing tourists, stimulate new visitation and encourage repeat visitation and extend length of stay. This could also be major events carried out on a regular or annual basis attracting large crowds which are conducted over one day or a number of days e.g. race meetings, expos. </w:t>
      </w:r>
    </w:p>
    <w:p w:rsidR="00393774" w:rsidRDefault="00393774" w:rsidP="00393774">
      <w:pPr>
        <w:pStyle w:val="ListParagraph"/>
        <w:tabs>
          <w:tab w:val="left" w:pos="1134"/>
        </w:tabs>
        <w:autoSpaceDE w:val="0"/>
        <w:autoSpaceDN w:val="0"/>
        <w:adjustRightInd w:val="0"/>
        <w:spacing w:after="120"/>
        <w:ind w:left="927"/>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Banners promoting local not-for-profit, non-commercial educational, cultural, religious, social community or recreational events or services within the Shire may be displayed when tourism event banners are not being displayed. </w:t>
      </w:r>
    </w:p>
    <w:p w:rsidR="00393774" w:rsidRPr="00393774" w:rsidRDefault="00393774" w:rsidP="00393774">
      <w:pPr>
        <w:pStyle w:val="ListParagraph"/>
        <w:rPr>
          <w:rFonts w:cs="Arial"/>
        </w:rPr>
      </w:pPr>
    </w:p>
    <w:p w:rsidR="00393774" w:rsidRP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In the event of a dispute over signage suitability or priority of signage placement the Director of Community Engagement will make the final decision, based on the criteria established within this Policy.</w:t>
      </w:r>
      <w:r w:rsidRPr="00393774">
        <w:rPr>
          <w:rFonts w:cs="Arial"/>
          <w:color w:val="000000"/>
          <w:sz w:val="20"/>
          <w:lang w:eastAsia="en-AU"/>
        </w:rPr>
        <w:t xml:space="preserve"> </w:t>
      </w:r>
      <w:r w:rsidRPr="00393774" w:rsidDel="001330FC">
        <w:rPr>
          <w:rFonts w:cs="Arial"/>
          <w:color w:val="000000"/>
          <w:sz w:val="20"/>
          <w:lang w:eastAsia="en-AU"/>
        </w:rPr>
        <w:t xml:space="preserve">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While Council recognises the costs associated with some signage, refusal and removal of signs will take place if they are not of a “professional” nature.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Hand drawn signs on cardboard will not be accepted.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Signs that contain offensive language or pictures, commercial advertising or political promotion will not be accepted.</w:t>
      </w:r>
      <w:r w:rsidRPr="00393774">
        <w:rPr>
          <w:rFonts w:cs="Arial"/>
        </w:rPr>
        <w:tab/>
      </w:r>
    </w:p>
    <w:p w:rsidR="00393774" w:rsidRPr="00393774" w:rsidRDefault="00393774" w:rsidP="00393774">
      <w:pPr>
        <w:pStyle w:val="ListParagraph"/>
        <w:rPr>
          <w:rFonts w:cs="Arial"/>
        </w:rPr>
      </w:pPr>
    </w:p>
    <w:p w:rsidR="00393774" w:rsidRP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There will be no fee to attach banners to the respective signs.</w:t>
      </w:r>
      <w:r w:rsidRPr="00393774">
        <w:rPr>
          <w:rFonts w:cs="Arial"/>
          <w:color w:val="000000"/>
          <w:sz w:val="20"/>
          <w:lang w:eastAsia="en-AU"/>
        </w:rPr>
        <w:t xml:space="preserve">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Cost associated with the production of signs will be borne by event committees and organisers.</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It is the responsibility of the organising committee to install and remove their event signs at no cost to Council.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Signs may be installed up to 14 days prior to an event, depending on availability. Annually occurring events or those which attract larger visitation numbers may </w:t>
      </w:r>
      <w:r w:rsidRPr="00393774">
        <w:rPr>
          <w:rFonts w:cs="Arial"/>
        </w:rPr>
        <w:lastRenderedPageBreak/>
        <w:t xml:space="preserve">apply for a period of up to 28 days. Event signage must be removed within 24 hours of the event’s completion. Failure to do so may result in the event being ineligible for grants and signage display in subsequent years.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Events running longer than three days, (for example, exhibitions), may be eligible to utilise the event board for longer than the prescribed period of 14 consecutive days. These events will only be eligible at the discretion of Council.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 xml:space="preserve">Organisers of regular/monthly events may apply for a recurring space on the event frames for a designated period for each of their events. However monthly events will only be granted space if a community group/not for profit event or large “short lived” event has not applied for space at the time of the event.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Regular markets which operate on a bi-weekly or more frequent basis may maintain a sign for the duration or the annual market period. In the event that other community group/not for profit event or large “short lived” events require this space then the market sign should be removed and can be replaced once space is again available.</w:t>
      </w:r>
      <w:r w:rsidRPr="00393774" w:rsidDel="007D1B1C">
        <w:rPr>
          <w:rFonts w:cs="Arial"/>
        </w:rPr>
        <w:t xml:space="preserve"> </w:t>
      </w:r>
      <w:r w:rsidRPr="00393774">
        <w:rPr>
          <w:rFonts w:cs="Arial"/>
        </w:rPr>
        <w:t xml:space="preserve"> </w:t>
      </w:r>
    </w:p>
    <w:p w:rsidR="00393774" w:rsidRPr="00393774" w:rsidRDefault="00393774" w:rsidP="00393774">
      <w:pPr>
        <w:pStyle w:val="ListParagraph"/>
        <w:rPr>
          <w:rFonts w:cs="Arial"/>
        </w:rPr>
      </w:pPr>
    </w:p>
    <w:p w:rsid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Event organisers must contact Council at least one month prior to their</w:t>
      </w:r>
      <w:r>
        <w:rPr>
          <w:rFonts w:cs="Arial"/>
        </w:rPr>
        <w:t xml:space="preserve"> event to book a signage space.</w:t>
      </w:r>
    </w:p>
    <w:p w:rsidR="00393774" w:rsidRPr="00393774" w:rsidRDefault="00393774" w:rsidP="00393774">
      <w:pPr>
        <w:pStyle w:val="ListParagraph"/>
        <w:rPr>
          <w:rFonts w:cs="Arial"/>
        </w:rPr>
      </w:pPr>
    </w:p>
    <w:p w:rsidR="00393774" w:rsidRPr="00393774" w:rsidRDefault="00393774" w:rsidP="00393774">
      <w:pPr>
        <w:pStyle w:val="ListParagraph"/>
        <w:numPr>
          <w:ilvl w:val="0"/>
          <w:numId w:val="17"/>
        </w:numPr>
        <w:tabs>
          <w:tab w:val="left" w:pos="1134"/>
        </w:tabs>
        <w:autoSpaceDE w:val="0"/>
        <w:autoSpaceDN w:val="0"/>
        <w:adjustRightInd w:val="0"/>
        <w:spacing w:after="120"/>
        <w:rPr>
          <w:rFonts w:cs="Arial"/>
        </w:rPr>
      </w:pPr>
      <w:r w:rsidRPr="00393774">
        <w:rPr>
          <w:rFonts w:cs="Arial"/>
        </w:rPr>
        <w:t>In the service centres, the designated events signage board must be the priority to place banners/ signs in the first instance.</w:t>
      </w:r>
    </w:p>
    <w:p w:rsidR="00393774" w:rsidRDefault="00393774" w:rsidP="00496A27">
      <w:pPr>
        <w:pStyle w:val="Default"/>
        <w:rPr>
          <w:sz w:val="22"/>
          <w:szCs w:val="22"/>
        </w:rPr>
      </w:pPr>
    </w:p>
    <w:p w:rsidR="002E282F" w:rsidRPr="002E282F" w:rsidRDefault="002E282F" w:rsidP="00496A27">
      <w:pPr>
        <w:pStyle w:val="Default"/>
        <w:rPr>
          <w:b/>
          <w:sz w:val="22"/>
          <w:szCs w:val="22"/>
        </w:rPr>
      </w:pPr>
      <w:r>
        <w:rPr>
          <w:sz w:val="22"/>
          <w:szCs w:val="22"/>
        </w:rPr>
        <w:t xml:space="preserve"> </w:t>
      </w:r>
    </w:p>
    <w:sectPr w:rsidR="002E282F" w:rsidRPr="002E2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0209"/>
    <w:multiLevelType w:val="hybridMultilevel"/>
    <w:tmpl w:val="80B0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56CCF"/>
    <w:multiLevelType w:val="hybridMultilevel"/>
    <w:tmpl w:val="8C063240"/>
    <w:lvl w:ilvl="0" w:tplc="D9C288BE">
      <w:start w:val="1"/>
      <w:numFmt w:val="decimal"/>
      <w:lvlText w:val="%1."/>
      <w:lvlJc w:val="left"/>
      <w:pPr>
        <w:ind w:left="927" w:hanging="360"/>
      </w:pPr>
      <w:rPr>
        <w:rFonts w:hint="default"/>
        <w:color w:val="00000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68B6993"/>
    <w:multiLevelType w:val="hybridMultilevel"/>
    <w:tmpl w:val="D406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E433AA"/>
    <w:multiLevelType w:val="hybridMultilevel"/>
    <w:tmpl w:val="6FF21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24B7B"/>
    <w:multiLevelType w:val="hybridMultilevel"/>
    <w:tmpl w:val="A29A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37F88"/>
    <w:multiLevelType w:val="hybridMultilevel"/>
    <w:tmpl w:val="B35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935C8"/>
    <w:multiLevelType w:val="hybridMultilevel"/>
    <w:tmpl w:val="654802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92A33B0"/>
    <w:multiLevelType w:val="hybridMultilevel"/>
    <w:tmpl w:val="502C3FDE"/>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42697233"/>
    <w:multiLevelType w:val="hybridMultilevel"/>
    <w:tmpl w:val="70BA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67214"/>
    <w:multiLevelType w:val="hybridMultilevel"/>
    <w:tmpl w:val="65B2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AC0F5D"/>
    <w:multiLevelType w:val="hybridMultilevel"/>
    <w:tmpl w:val="AD30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40786"/>
    <w:multiLevelType w:val="hybridMultilevel"/>
    <w:tmpl w:val="A300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848D9"/>
    <w:multiLevelType w:val="hybridMultilevel"/>
    <w:tmpl w:val="F81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E45"/>
    <w:multiLevelType w:val="hybridMultilevel"/>
    <w:tmpl w:val="FEEC5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906B7E"/>
    <w:multiLevelType w:val="hybridMultilevel"/>
    <w:tmpl w:val="A33EF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93347D"/>
    <w:multiLevelType w:val="hybridMultilevel"/>
    <w:tmpl w:val="671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30691"/>
    <w:multiLevelType w:val="hybridMultilevel"/>
    <w:tmpl w:val="1962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4"/>
  </w:num>
  <w:num w:numId="5">
    <w:abstractNumId w:val="9"/>
  </w:num>
  <w:num w:numId="6">
    <w:abstractNumId w:val="16"/>
  </w:num>
  <w:num w:numId="7">
    <w:abstractNumId w:val="13"/>
  </w:num>
  <w:num w:numId="8">
    <w:abstractNumId w:val="3"/>
  </w:num>
  <w:num w:numId="9">
    <w:abstractNumId w:val="8"/>
  </w:num>
  <w:num w:numId="10">
    <w:abstractNumId w:val="2"/>
  </w:num>
  <w:num w:numId="11">
    <w:abstractNumId w:val="12"/>
  </w:num>
  <w:num w:numId="12">
    <w:abstractNumId w:val="15"/>
  </w:num>
  <w:num w:numId="13">
    <w:abstractNumId w:val="6"/>
  </w:num>
  <w:num w:numId="14">
    <w:abstractNumId w:val="10"/>
  </w:num>
  <w:num w:numId="15">
    <w:abstractNumId w:val="1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E6"/>
    <w:rsid w:val="00020C7C"/>
    <w:rsid w:val="00060EB5"/>
    <w:rsid w:val="00092B51"/>
    <w:rsid w:val="0009543E"/>
    <w:rsid w:val="000B2230"/>
    <w:rsid w:val="000E0322"/>
    <w:rsid w:val="000F4702"/>
    <w:rsid w:val="00117046"/>
    <w:rsid w:val="00123D12"/>
    <w:rsid w:val="001272D5"/>
    <w:rsid w:val="00193FC3"/>
    <w:rsid w:val="001B7E09"/>
    <w:rsid w:val="001D1097"/>
    <w:rsid w:val="00220287"/>
    <w:rsid w:val="002564DF"/>
    <w:rsid w:val="00291B87"/>
    <w:rsid w:val="002C1B80"/>
    <w:rsid w:val="002E282F"/>
    <w:rsid w:val="002E39EE"/>
    <w:rsid w:val="00354146"/>
    <w:rsid w:val="00373FAF"/>
    <w:rsid w:val="00393774"/>
    <w:rsid w:val="0039500F"/>
    <w:rsid w:val="00395CCB"/>
    <w:rsid w:val="003B4A1F"/>
    <w:rsid w:val="003B5C32"/>
    <w:rsid w:val="003E5C4A"/>
    <w:rsid w:val="003F7DDE"/>
    <w:rsid w:val="004020CC"/>
    <w:rsid w:val="00406A92"/>
    <w:rsid w:val="00410495"/>
    <w:rsid w:val="004873F9"/>
    <w:rsid w:val="00496A27"/>
    <w:rsid w:val="004F5185"/>
    <w:rsid w:val="00506C11"/>
    <w:rsid w:val="00536DA4"/>
    <w:rsid w:val="005553FC"/>
    <w:rsid w:val="00603647"/>
    <w:rsid w:val="00640C2D"/>
    <w:rsid w:val="00684BAF"/>
    <w:rsid w:val="00687CE9"/>
    <w:rsid w:val="006933C4"/>
    <w:rsid w:val="006A04E0"/>
    <w:rsid w:val="00701B49"/>
    <w:rsid w:val="007173E6"/>
    <w:rsid w:val="00723BA9"/>
    <w:rsid w:val="007A2DD2"/>
    <w:rsid w:val="007B242C"/>
    <w:rsid w:val="007D50B3"/>
    <w:rsid w:val="007F2502"/>
    <w:rsid w:val="00845918"/>
    <w:rsid w:val="00853B96"/>
    <w:rsid w:val="008666E9"/>
    <w:rsid w:val="0088474B"/>
    <w:rsid w:val="008D1659"/>
    <w:rsid w:val="008E396E"/>
    <w:rsid w:val="00917D35"/>
    <w:rsid w:val="00967C35"/>
    <w:rsid w:val="009E3C84"/>
    <w:rsid w:val="00A239CC"/>
    <w:rsid w:val="00A26E2B"/>
    <w:rsid w:val="00A66615"/>
    <w:rsid w:val="00A819AA"/>
    <w:rsid w:val="00AB01EC"/>
    <w:rsid w:val="00AC0783"/>
    <w:rsid w:val="00AF6D2B"/>
    <w:rsid w:val="00B02E81"/>
    <w:rsid w:val="00B23D10"/>
    <w:rsid w:val="00B25DE7"/>
    <w:rsid w:val="00B61ED4"/>
    <w:rsid w:val="00B82232"/>
    <w:rsid w:val="00B8604F"/>
    <w:rsid w:val="00B90866"/>
    <w:rsid w:val="00B962DE"/>
    <w:rsid w:val="00BA0C03"/>
    <w:rsid w:val="00BB2DE2"/>
    <w:rsid w:val="00BC3338"/>
    <w:rsid w:val="00C35726"/>
    <w:rsid w:val="00C4730F"/>
    <w:rsid w:val="00C8683F"/>
    <w:rsid w:val="00CD2935"/>
    <w:rsid w:val="00CE5DB7"/>
    <w:rsid w:val="00CE625F"/>
    <w:rsid w:val="00D26EA7"/>
    <w:rsid w:val="00D3470B"/>
    <w:rsid w:val="00D42A36"/>
    <w:rsid w:val="00D57899"/>
    <w:rsid w:val="00D913F9"/>
    <w:rsid w:val="00DB2C61"/>
    <w:rsid w:val="00DB5082"/>
    <w:rsid w:val="00E0268F"/>
    <w:rsid w:val="00E240B0"/>
    <w:rsid w:val="00EB20FD"/>
    <w:rsid w:val="00ED7D24"/>
    <w:rsid w:val="00F17A51"/>
    <w:rsid w:val="00F325A1"/>
    <w:rsid w:val="00F4203E"/>
    <w:rsid w:val="00F43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DC45A2"/>
  <w15:chartTrackingRefBased/>
  <w15:docId w15:val="{E8DE9638-F001-44F0-B034-46F29CB8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E6"/>
    <w:pPr>
      <w:ind w:left="720"/>
      <w:contextualSpacing/>
    </w:pPr>
  </w:style>
  <w:style w:type="paragraph" w:customStyle="1" w:styleId="Default">
    <w:name w:val="Default"/>
    <w:rsid w:val="004873F9"/>
    <w:pPr>
      <w:autoSpaceDE w:val="0"/>
      <w:autoSpaceDN w:val="0"/>
      <w:adjustRightInd w:val="0"/>
    </w:pPr>
    <w:rPr>
      <w:rFonts w:eastAsia="Calibri" w:cs="Arial"/>
      <w:color w:val="000000"/>
      <w:sz w:val="24"/>
      <w:szCs w:val="24"/>
      <w:lang w:val="en-US"/>
    </w:rPr>
  </w:style>
  <w:style w:type="table" w:styleId="TableGrid">
    <w:name w:val="Table Grid"/>
    <w:basedOn w:val="TableNormal"/>
    <w:uiPriority w:val="39"/>
    <w:rsid w:val="0048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F5185"/>
    <w:rPr>
      <w:color w:val="0000FF"/>
      <w:u w:val="single"/>
    </w:rPr>
  </w:style>
  <w:style w:type="character" w:styleId="FollowedHyperlink">
    <w:name w:val="FollowedHyperlink"/>
    <w:basedOn w:val="DefaultParagraphFont"/>
    <w:uiPriority w:val="99"/>
    <w:semiHidden/>
    <w:unhideWhenUsed/>
    <w:rsid w:val="00CD2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www.google.com/maps/d/edit?mid=1f4UTWhRsmv0-CGGF1psJBwSgSwatoHw2&amp;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9F84-67F0-43ED-B6C3-BAABD402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Murrindindi Shire Council</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emclean</dc:creator>
  <cp:keywords/>
  <dc:description/>
  <cp:lastModifiedBy>Elise McLean</cp:lastModifiedBy>
  <cp:revision>4</cp:revision>
  <dcterms:created xsi:type="dcterms:W3CDTF">2020-11-05T03:31:00Z</dcterms:created>
  <dcterms:modified xsi:type="dcterms:W3CDTF">2020-11-05T03:33:00Z</dcterms:modified>
</cp:coreProperties>
</file>